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28"/>
          <w:szCs w:val="28"/>
          <w:highlight w:val="none"/>
          <w:lang w:val="zh-CN"/>
        </w:rPr>
      </w:pPr>
      <w:r>
        <w:rPr>
          <w:rFonts w:hint="eastAsia" w:ascii="宋体" w:hAnsi="宋体" w:cs="宋体"/>
          <w:b/>
          <w:color w:val="auto"/>
          <w:sz w:val="28"/>
          <w:szCs w:val="28"/>
          <w:highlight w:val="none"/>
        </w:rPr>
        <w:t>详细评审表</w:t>
      </w:r>
    </w:p>
    <w:tbl>
      <w:tblPr>
        <w:tblStyle w:val="2"/>
        <w:tblW w:w="95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5"/>
        <w:gridCol w:w="1652"/>
        <w:gridCol w:w="1203"/>
        <w:gridCol w:w="573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tcPr>
          <w:p>
            <w:pPr>
              <w:pStyle w:val="5"/>
              <w:spacing w:before="88"/>
              <w:ind w:left="-16"/>
              <w:jc w:val="center"/>
              <w:rPr>
                <w:b/>
                <w:sz w:val="24"/>
              </w:rPr>
            </w:pPr>
            <w:r>
              <w:rPr>
                <w:rFonts w:hint="eastAsia"/>
                <w:b/>
                <w:sz w:val="24"/>
              </w:rPr>
              <w:t>评分因素</w:t>
            </w:r>
          </w:p>
        </w:tc>
        <w:tc>
          <w:tcPr>
            <w:tcW w:w="1203" w:type="dxa"/>
            <w:tcBorders>
              <w:top w:val="single" w:color="000000" w:sz="4" w:space="0"/>
              <w:left w:val="single" w:color="000000" w:sz="4" w:space="0"/>
              <w:bottom w:val="single" w:color="000000" w:sz="4" w:space="0"/>
              <w:right w:val="single" w:color="000000" w:sz="4" w:space="0"/>
            </w:tcBorders>
          </w:tcPr>
          <w:p>
            <w:pPr>
              <w:pStyle w:val="5"/>
              <w:spacing w:before="88"/>
              <w:ind w:left="-2" w:leftChars="-1"/>
              <w:jc w:val="center"/>
              <w:rPr>
                <w:b/>
                <w:sz w:val="24"/>
              </w:rPr>
            </w:pPr>
            <w:r>
              <w:rPr>
                <w:rFonts w:hint="eastAsia"/>
                <w:b/>
                <w:sz w:val="24"/>
              </w:rPr>
              <w:t>分值</w:t>
            </w:r>
          </w:p>
        </w:tc>
        <w:tc>
          <w:tcPr>
            <w:tcW w:w="5738" w:type="dxa"/>
            <w:tcBorders>
              <w:top w:val="single" w:color="000000" w:sz="4" w:space="0"/>
              <w:left w:val="single" w:color="000000" w:sz="4" w:space="0"/>
              <w:bottom w:val="single" w:color="000000" w:sz="4" w:space="0"/>
              <w:right w:val="single" w:color="000000" w:sz="4" w:space="0"/>
            </w:tcBorders>
          </w:tcPr>
          <w:p>
            <w:pPr>
              <w:pStyle w:val="5"/>
              <w:spacing w:before="88"/>
              <w:ind w:left="2215" w:right="2177"/>
              <w:jc w:val="center"/>
              <w:rPr>
                <w:b/>
                <w:sz w:val="24"/>
              </w:rPr>
            </w:pPr>
            <w:r>
              <w:rPr>
                <w:b/>
                <w:sz w:val="24"/>
              </w:rPr>
              <w:t>评审标准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8" w:hRule="atLeast"/>
          <w:jc w:val="center"/>
        </w:trPr>
        <w:tc>
          <w:tcPr>
            <w:tcW w:w="2577" w:type="dxa"/>
            <w:gridSpan w:val="2"/>
            <w:vMerge w:val="restart"/>
            <w:tcBorders>
              <w:top w:val="single" w:color="000000" w:sz="4" w:space="0"/>
              <w:left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分值构成</w:t>
            </w:r>
          </w:p>
        </w:tc>
        <w:tc>
          <w:tcPr>
            <w:tcW w:w="1203" w:type="dxa"/>
            <w:vMerge w:val="restart"/>
            <w:tcBorders>
              <w:top w:val="single" w:color="000000" w:sz="4" w:space="0"/>
              <w:left w:val="single" w:color="000000" w:sz="4" w:space="0"/>
              <w:right w:val="single" w:color="000000" w:sz="4" w:space="0"/>
            </w:tcBorders>
            <w:vAlign w:val="center"/>
          </w:tcPr>
          <w:p>
            <w:pPr>
              <w:pStyle w:val="5"/>
              <w:spacing w:before="24"/>
              <w:jc w:val="center"/>
            </w:pPr>
            <w:r>
              <w:t>总分</w:t>
            </w:r>
            <w:bookmarkStart w:id="1" w:name="_GoBack"/>
            <w:bookmarkEnd w:id="1"/>
            <w:r>
              <w:rPr>
                <w:u w:val="single"/>
              </w:rPr>
              <w:t xml:space="preserve"> 100 </w:t>
            </w:r>
            <w:r>
              <w:t>分</w:t>
            </w:r>
          </w:p>
        </w:tc>
        <w:tc>
          <w:tcPr>
            <w:tcW w:w="5738" w:type="dxa"/>
            <w:tcBorders>
              <w:top w:val="single" w:color="000000" w:sz="4" w:space="0"/>
              <w:left w:val="single" w:color="000000" w:sz="4" w:space="0"/>
              <w:bottom w:val="single" w:color="000000" w:sz="4" w:space="0"/>
              <w:right w:val="single" w:color="000000" w:sz="4" w:space="0"/>
            </w:tcBorders>
          </w:tcPr>
          <w:p>
            <w:pPr>
              <w:pStyle w:val="5"/>
              <w:spacing w:before="74"/>
              <w:ind w:left="116"/>
            </w:pPr>
            <w:r>
              <w:t>技术部分：</w:t>
            </w:r>
            <w:r>
              <w:rPr>
                <w:rFonts w:hint="eastAsia"/>
                <w:lang w:val="en-US" w:eastAsia="zh-CN"/>
              </w:rPr>
              <w:t>70</w:t>
            </w:r>
            <w: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6" w:hRule="atLeast"/>
          <w:jc w:val="center"/>
        </w:trPr>
        <w:tc>
          <w:tcPr>
            <w:tcW w:w="2577" w:type="dxa"/>
            <w:gridSpan w:val="2"/>
            <w:vMerge w:val="continue"/>
            <w:tcBorders>
              <w:left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p>
        </w:tc>
        <w:tc>
          <w:tcPr>
            <w:tcW w:w="1203" w:type="dxa"/>
            <w:vMerge w:val="continue"/>
            <w:tcBorders>
              <w:left w:val="single" w:color="000000" w:sz="4" w:space="0"/>
              <w:right w:val="single" w:color="000000" w:sz="4" w:space="0"/>
            </w:tcBorders>
          </w:tcPr>
          <w:p>
            <w:pPr>
              <w:pStyle w:val="5"/>
              <w:spacing w:before="24"/>
            </w:pPr>
          </w:p>
        </w:tc>
        <w:tc>
          <w:tcPr>
            <w:tcW w:w="5738" w:type="dxa"/>
            <w:tcBorders>
              <w:top w:val="single" w:color="000000" w:sz="4" w:space="0"/>
              <w:left w:val="single" w:color="000000" w:sz="4" w:space="0"/>
              <w:bottom w:val="single" w:color="000000" w:sz="4" w:space="0"/>
              <w:right w:val="single" w:color="000000" w:sz="4" w:space="0"/>
            </w:tcBorders>
          </w:tcPr>
          <w:p>
            <w:pPr>
              <w:pStyle w:val="5"/>
              <w:spacing w:before="24"/>
              <w:ind w:left="116"/>
            </w:pPr>
            <w:r>
              <w:t>商务部分：</w:t>
            </w:r>
            <w:r>
              <w:rPr>
                <w:rFonts w:hint="eastAsia"/>
                <w:lang w:val="en-US" w:eastAsia="zh-CN"/>
              </w:rPr>
              <w:t>20</w:t>
            </w:r>
            <w: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jc w:val="center"/>
        </w:trPr>
        <w:tc>
          <w:tcPr>
            <w:tcW w:w="2577" w:type="dxa"/>
            <w:gridSpan w:val="2"/>
            <w:vMerge w:val="continue"/>
            <w:tcBorders>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203" w:type="dxa"/>
            <w:vMerge w:val="continue"/>
            <w:tcBorders>
              <w:left w:val="single" w:color="000000" w:sz="4" w:space="0"/>
              <w:bottom w:val="single" w:color="000000" w:sz="4" w:space="0"/>
              <w:right w:val="single" w:color="000000" w:sz="4" w:space="0"/>
            </w:tcBorders>
          </w:tcPr>
          <w:p>
            <w:pPr>
              <w:pStyle w:val="5"/>
              <w:spacing w:line="261" w:lineRule="exact"/>
              <w:jc w:val="center"/>
            </w:pPr>
          </w:p>
        </w:tc>
        <w:tc>
          <w:tcPr>
            <w:tcW w:w="5738" w:type="dxa"/>
            <w:tcBorders>
              <w:top w:val="single" w:color="000000" w:sz="4" w:space="0"/>
              <w:left w:val="single" w:color="000000" w:sz="4" w:space="0"/>
              <w:bottom w:val="single" w:color="000000" w:sz="4" w:space="0"/>
              <w:right w:val="single" w:color="000000" w:sz="4" w:space="0"/>
            </w:tcBorders>
          </w:tcPr>
          <w:p>
            <w:pPr>
              <w:pStyle w:val="5"/>
              <w:spacing w:line="261" w:lineRule="exact"/>
              <w:ind w:left="116"/>
            </w:pPr>
            <w:r>
              <w:rPr>
                <w:rFonts w:hint="eastAsia"/>
              </w:rPr>
              <w:t>投标</w:t>
            </w:r>
            <w:r>
              <w:t>报价：</w:t>
            </w:r>
            <w:r>
              <w:rPr>
                <w:rFonts w:hint="eastAsia"/>
                <w:lang w:val="en-US" w:eastAsia="zh-CN"/>
              </w:rPr>
              <w:t>1</w:t>
            </w:r>
            <w:r>
              <w:t>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6"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投标报价</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52" w:line="253" w:lineRule="exact"/>
              <w:ind w:left="58" w:right="35"/>
              <w:jc w:val="center"/>
            </w:pPr>
            <w:r>
              <w:rPr>
                <w:rFonts w:hint="eastAsia"/>
                <w:lang w:val="en-US" w:eastAsia="zh-CN"/>
              </w:rPr>
              <w:t>1</w:t>
            </w:r>
            <w:r>
              <w:t>0</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lang w:val="zh-CN"/>
              </w:rPr>
            </w:pPr>
            <w:r>
              <w:rPr>
                <w:rFonts w:hint="eastAsia"/>
                <w:lang w:val="zh-CN"/>
              </w:rPr>
              <w:t>评标基准价：</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lang w:val="zh-CN"/>
              </w:rPr>
            </w:pPr>
            <w:r>
              <w:rPr>
                <w:rFonts w:hint="eastAsia"/>
                <w:lang w:val="zh-CN"/>
              </w:rPr>
              <w:t>以满足招标文件要求且投标价格最低的投标报价作为评标基准价，其价格为满分。其余投标人的价格分按下式计算：</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lang w:val="zh-CN"/>
              </w:rPr>
              <w:t>价格分=（评分基准价/投标报价）×100。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商务部分评审</w:t>
            </w: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类似业绩</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52" w:line="253" w:lineRule="exact"/>
              <w:ind w:left="58" w:right="35"/>
              <w:jc w:val="center"/>
            </w:pPr>
            <w:r>
              <w:rPr>
                <w:rFonts w:hint="eastAsia"/>
                <w:lang w:val="en-US" w:eastAsia="zh-CN"/>
              </w:rPr>
              <w:t>14</w:t>
            </w:r>
            <w:r>
              <w:rPr>
                <w:rFonts w:hint="eastAsia"/>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lang w:val="zh-CN"/>
              </w:rPr>
            </w:pPr>
            <w:r>
              <w:rPr>
                <w:rFonts w:hint="eastAsia"/>
                <w:lang w:val="zh-CN"/>
              </w:rPr>
              <w:t>近三年内（2022-至今）承担过类似档案</w:t>
            </w:r>
            <w:r>
              <w:rPr>
                <w:rFonts w:hint="eastAsia" w:ascii="Times New Roman" w:hAnsi="Times New Roman" w:eastAsia="宋体" w:cs="Times New Roman"/>
                <w:kern w:val="2"/>
                <w:sz w:val="21"/>
                <w:szCs w:val="24"/>
                <w:lang w:val="zh-CN" w:eastAsia="zh-CN" w:bidi="ar-SA"/>
              </w:rPr>
              <w:t>数字化</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lang w:val="zh-CN"/>
              </w:rPr>
            </w:pPr>
            <w:r>
              <w:rPr>
                <w:rFonts w:hint="eastAsia"/>
                <w:lang w:val="zh-CN"/>
              </w:rPr>
              <w:t>加工服务项目，每1项得2分，最高得</w:t>
            </w:r>
            <w:r>
              <w:rPr>
                <w:rFonts w:hint="eastAsia"/>
                <w:lang w:val="en-US" w:eastAsia="zh-CN"/>
              </w:rPr>
              <w:t>14</w:t>
            </w:r>
            <w:r>
              <w:rPr>
                <w:rFonts w:hint="eastAsia"/>
                <w:lang w:val="zh-CN"/>
              </w:rPr>
              <w:t>分，无不得分。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ascii="宋体" w:hAnsi="宋体" w:cs="宋体"/>
                <w:szCs w:val="21"/>
                <w:lang w:val="zh-CN"/>
              </w:rPr>
            </w:pPr>
            <w:r>
              <w:rPr>
                <w:rFonts w:hint="eastAsia"/>
                <w:lang w:val="zh-CN"/>
              </w:rPr>
              <w:t>响应文件内附相关业绩的成交通知书或项目验收报告的扫描件加盖供应商单位公章。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eastAsia="宋体"/>
                <w:lang w:eastAsia="zh-CN"/>
              </w:rPr>
            </w:pPr>
            <w:r>
              <w:rPr>
                <w:rFonts w:hint="eastAsia"/>
                <w:lang w:eastAsia="zh-CN"/>
              </w:rPr>
              <w:t>项目团队</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52" w:line="253" w:lineRule="exact"/>
              <w:ind w:left="58" w:right="35"/>
              <w:jc w:val="center"/>
              <w:rPr>
                <w:rFonts w:hint="default"/>
                <w:lang w:val="en-US" w:eastAsia="zh-CN"/>
              </w:rPr>
            </w:pPr>
            <w:r>
              <w:rPr>
                <w:rFonts w:hint="eastAsia"/>
                <w:lang w:val="en-US" w:eastAsia="zh-CN"/>
              </w:rPr>
              <w:t>6</w:t>
            </w:r>
          </w:p>
        </w:tc>
        <w:tc>
          <w:tcPr>
            <w:tcW w:w="5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312"/>
              </w:tabs>
              <w:kinsoku/>
              <w:wordWrap/>
              <w:overflowPunct/>
              <w:topLinePunct w:val="0"/>
              <w:autoSpaceDE/>
              <w:autoSpaceDN/>
              <w:bidi w:val="0"/>
              <w:adjustRightInd/>
              <w:snapToGrid/>
              <w:spacing w:line="300" w:lineRule="exact"/>
              <w:ind w:left="0" w:right="0"/>
              <w:textAlignment w:val="auto"/>
              <w:rPr>
                <w:rFonts w:ascii="宋体" w:hAnsi="宋体" w:cs="宋体"/>
                <w:szCs w:val="21"/>
                <w:lang w:val="zh-CN"/>
              </w:rPr>
            </w:pPr>
            <w:r>
              <w:rPr>
                <w:rFonts w:hint="eastAsia" w:ascii="Times New Roman" w:hAnsi="Times New Roman" w:eastAsia="宋体" w:cs="Times New Roman"/>
                <w:kern w:val="2"/>
                <w:sz w:val="21"/>
                <w:szCs w:val="24"/>
                <w:lang w:val="zh-CN" w:eastAsia="zh-CN" w:bidi="ar-SA"/>
              </w:rPr>
              <w:t>供应商拟派驻的档案加工人员具有保密教育培训证书(省级及以上保密部门颁发)，每提供1人得2分，最多得</w:t>
            </w:r>
            <w:r>
              <w:rPr>
                <w:rFonts w:hint="eastAsia" w:ascii="Times New Roman" w:hAnsi="Times New Roman" w:eastAsia="宋体" w:cs="Times New Roman"/>
                <w:kern w:val="2"/>
                <w:sz w:val="21"/>
                <w:szCs w:val="24"/>
                <w:lang w:val="en-US" w:eastAsia="zh-CN" w:bidi="ar-SA"/>
              </w:rPr>
              <w:t>6</w:t>
            </w:r>
            <w:r>
              <w:rPr>
                <w:rFonts w:hint="eastAsia" w:ascii="Times New Roman" w:hAnsi="Times New Roman" w:eastAsia="宋体" w:cs="Times New Roman"/>
                <w:kern w:val="2"/>
                <w:sz w:val="21"/>
                <w:szCs w:val="24"/>
                <w:lang w:val="zh-CN" w:eastAsia="zh-CN" w:bidi="ar-SA"/>
              </w:rPr>
              <w:t>分，不提供不得分。(以响应文件中维护人员相应证书及近期在本单位缴纳社保的证明材料扫描件为评分依据)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r>
              <w:rPr>
                <w:rFonts w:hint="eastAsia"/>
              </w:rPr>
              <w:t>技术部分评审</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b/>
                <w:sz w:val="29"/>
              </w:rPr>
            </w:pP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档案数字化加工</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服务方案</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jc w:val="center"/>
              <w:rPr>
                <w:sz w:val="20"/>
              </w:rPr>
            </w:pPr>
            <w:r>
              <w:rPr>
                <w:rFonts w:hint="eastAsia"/>
              </w:rPr>
              <w:t>1</w:t>
            </w:r>
            <w:r>
              <w:rPr>
                <w:rFonts w:hint="eastAsia"/>
                <w:lang w:val="en-US" w:eastAsia="zh-CN"/>
              </w:rPr>
              <w:t>0</w:t>
            </w:r>
            <w:r>
              <w:rPr>
                <w:rFonts w:hint="eastAsia"/>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结合项目的建设需求，方案可行、科学、合理，功能描述</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全面、准确、深入得 1</w:t>
            </w:r>
            <w:r>
              <w:rPr>
                <w:rFonts w:hint="eastAsia"/>
                <w:lang w:val="en-US" w:eastAsia="zh-CN"/>
              </w:rPr>
              <w:t>0</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spacing w:val="-16"/>
              </w:rPr>
              <w:t>方案</w:t>
            </w:r>
            <w:r>
              <w:rPr>
                <w:rFonts w:hint="eastAsia"/>
                <w:spacing w:val="-16"/>
              </w:rPr>
              <w:t xml:space="preserve"> </w:t>
            </w:r>
            <w:r>
              <w:rPr>
                <w:spacing w:val="-16"/>
              </w:rPr>
              <w:t>较</w:t>
            </w:r>
            <w:r>
              <w:rPr>
                <w:rFonts w:hint="eastAsia"/>
                <w:spacing w:val="-16"/>
              </w:rPr>
              <w:t xml:space="preserve"> </w:t>
            </w:r>
            <w:r>
              <w:rPr>
                <w:spacing w:val="-16"/>
              </w:rPr>
              <w:t xml:space="preserve">可行、科学、合理，功能描述较全面、准确得 </w:t>
            </w:r>
            <w:r>
              <w:rPr>
                <w:rFonts w:hint="eastAsia"/>
                <w:spacing w:val="-16"/>
                <w:lang w:val="en-US" w:eastAsia="zh-CN"/>
              </w:rPr>
              <w:t>7</w:t>
            </w:r>
            <w:r>
              <w:rPr>
                <w:spacing w:val="-20"/>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spacing w:val="-3"/>
              </w:rPr>
              <w:t xml:space="preserve">方案基本可行、合理，功能描述基本全面、准确得 </w:t>
            </w:r>
            <w:r>
              <w:t>5</w:t>
            </w:r>
            <w:r>
              <w:rPr>
                <w:spacing w:val="-20"/>
              </w:rPr>
              <w:t xml:space="preserve"> 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服务方案不完整，缺乏针对性，得 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rPr>
            </w:pPr>
            <w:r>
              <w:rPr>
                <w:spacing w:val="-3"/>
              </w:rPr>
              <w:t>档案数字化加工过程的质量控制</w:t>
            </w:r>
            <w:r>
              <w:t>技术方案</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6"/>
              <w:rPr>
                <w:b/>
                <w:sz w:val="14"/>
              </w:rPr>
            </w:pPr>
          </w:p>
          <w:p>
            <w:pPr>
              <w:pStyle w:val="5"/>
              <w:spacing w:line="269" w:lineRule="exact"/>
              <w:ind w:left="60" w:right="35"/>
              <w:jc w:val="center"/>
            </w:pPr>
            <w:r>
              <w:rPr>
                <w:w w:val="95"/>
              </w:rPr>
              <w:t>1</w:t>
            </w:r>
            <w:r>
              <w:rPr>
                <w:rFonts w:hint="eastAsia"/>
                <w:w w:val="95"/>
                <w:lang w:val="en-US" w:eastAsia="zh-CN"/>
              </w:rPr>
              <w:t>0</w:t>
            </w:r>
            <w:r>
              <w:rPr>
                <w:w w:val="95"/>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质量控制技术方案与项目符合程度高，方案先进可行，描</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述详细，分工清楚得1</w:t>
            </w:r>
            <w:r>
              <w:rPr>
                <w:rFonts w:hint="eastAsia"/>
                <w:lang w:val="en-US" w:eastAsia="zh-CN"/>
              </w:rPr>
              <w:t>0</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 xml:space="preserve">质量控制技术方案与项目比较符合，方案可行，描述较详 </w:t>
            </w:r>
            <w:r>
              <w:rPr>
                <w:spacing w:val="-4"/>
              </w:rPr>
              <w:t>细，分工较清楚得</w:t>
            </w:r>
            <w:r>
              <w:rPr>
                <w:rFonts w:hint="eastAsia"/>
                <w:spacing w:val="-4"/>
                <w:lang w:val="en-US" w:eastAsia="zh-CN"/>
              </w:rPr>
              <w:t>7</w:t>
            </w:r>
            <w:r>
              <w:rPr>
                <w:spacing w:val="-4"/>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质量控制技术方案与项目符合程度一般，方案基本可行，</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描述基本详细，分工基本清楚得5分；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方案不完整，缺乏针对性得0分。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档案数字化加工安全保密及保障措施</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jc w:val="center"/>
              <w:rPr>
                <w:b/>
                <w:sz w:val="20"/>
              </w:rPr>
            </w:pPr>
            <w:r>
              <w:t>10分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安全保密及保障措施（包括人员、设备、数据及档案安全 管理措施）详细，内容清楚, 措施合理可行得</w:t>
            </w:r>
            <w:r>
              <w:rPr>
                <w:rFonts w:hint="eastAsia"/>
                <w:lang w:val="en-US" w:eastAsia="zh-CN"/>
              </w:rPr>
              <w:t>10</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spacing w:val="-2"/>
              </w:rPr>
              <w:t>安全保密及保障措施</w:t>
            </w:r>
            <w:r>
              <w:t>（</w:t>
            </w:r>
            <w:r>
              <w:rPr>
                <w:spacing w:val="-5"/>
              </w:rPr>
              <w:t>包括人员、设备、数据及档案安全管理措施</w:t>
            </w:r>
            <w:r>
              <w:rPr>
                <w:spacing w:val="-25"/>
              </w:rPr>
              <w:t>）</w:t>
            </w:r>
            <w:r>
              <w:rPr>
                <w:spacing w:val="-6"/>
              </w:rPr>
              <w:t>较详细，内容较清楚, 措施较合理可行得</w:t>
            </w:r>
            <w:r>
              <w:rPr>
                <w:rFonts w:hint="eastAsia"/>
                <w:lang w:val="en-US" w:eastAsia="zh-CN"/>
              </w:rPr>
              <w:t>7</w:t>
            </w:r>
            <w:r>
              <w:t xml:space="preserve">分； </w:t>
            </w:r>
            <w:r>
              <w:rPr>
                <w:spacing w:val="-2"/>
              </w:rPr>
              <w:t>安全保密及保障措施</w:t>
            </w:r>
            <w:r>
              <w:t>（</w:t>
            </w:r>
            <w:r>
              <w:rPr>
                <w:spacing w:val="-5"/>
              </w:rPr>
              <w:t>包括人员、设备、数据及档案安全</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管理措施）基本详细，内容基本清楚, 措施基本可行得</w:t>
            </w:r>
            <w:r>
              <w:rPr>
                <w:rFonts w:hint="eastAsia"/>
                <w:lang w:val="en-US" w:eastAsia="zh-CN"/>
              </w:rPr>
              <w:t>3</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措施不完整，缺乏针对性得0分。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rPr>
            </w:pPr>
            <w:r>
              <w:t>档案数字化加工实施方案</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1"/>
              <w:rPr>
                <w:b/>
                <w:sz w:val="16"/>
              </w:rPr>
            </w:pPr>
          </w:p>
          <w:p>
            <w:pPr>
              <w:pStyle w:val="5"/>
              <w:ind w:left="60" w:right="35"/>
              <w:jc w:val="center"/>
            </w:pPr>
            <w:r>
              <w:t>10分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w w:val="95"/>
              </w:rPr>
            </w:pPr>
            <w:r>
              <w:t>实施方案详细、完善、合理，完全满足采购需求得</w:t>
            </w:r>
            <w:r>
              <w:rPr>
                <w:rFonts w:hint="eastAsia"/>
                <w:lang w:val="en-US" w:eastAsia="zh-CN"/>
              </w:rPr>
              <w:t>10</w:t>
            </w:r>
            <w:r>
              <w:t>分；</w:t>
            </w:r>
            <w:r>
              <w:rPr>
                <w:w w:val="95"/>
              </w:rPr>
              <w:t xml:space="preserve"> </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实施方案较详细、合理，满足采购需求得</w:t>
            </w:r>
            <w:r>
              <w:rPr>
                <w:rFonts w:hint="eastAsia"/>
                <w:lang w:val="en-US" w:eastAsia="zh-CN"/>
              </w:rPr>
              <w:t>7</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实施方案基本详细、合理，满足采购需求得</w:t>
            </w:r>
            <w:r>
              <w:rPr>
                <w:rFonts w:hint="eastAsia"/>
                <w:lang w:val="en-US" w:eastAsia="zh-CN"/>
              </w:rPr>
              <w:t>3</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方案不完整，缺乏针对性得0分。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8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项目投入设备、</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人员方案</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ind w:left="60" w:right="35"/>
              <w:jc w:val="center"/>
              <w:rPr>
                <w:b/>
                <w:sz w:val="16"/>
              </w:rPr>
            </w:pPr>
            <w:r>
              <w:t>1</w:t>
            </w:r>
            <w:r>
              <w:rPr>
                <w:rFonts w:hint="eastAsia"/>
                <w:lang w:val="en-US" w:eastAsia="zh-CN"/>
              </w:rPr>
              <w:t>0</w:t>
            </w:r>
            <w:r>
              <w:rPr>
                <w:rFonts w:hint="eastAsia"/>
              </w:rPr>
              <w:t>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投入设备、人员方案详细、完善、合理，完全满足采购需</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求</w:t>
            </w:r>
            <w:r>
              <w:rPr>
                <w:rFonts w:hint="eastAsia"/>
                <w:lang w:val="en-US" w:eastAsia="zh-CN"/>
              </w:rPr>
              <w:t>10</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投入设备、人员方案较详细、合理，满足采购需求得</w:t>
            </w:r>
            <w:r>
              <w:rPr>
                <w:rFonts w:hint="eastAsia"/>
                <w:lang w:val="en-US" w:eastAsia="zh-CN"/>
              </w:rPr>
              <w:t>7</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投入设备、人员方案基本合理，满足采购需求的</w:t>
            </w:r>
            <w:r>
              <w:rPr>
                <w:rFonts w:hint="eastAsia"/>
                <w:lang w:val="en-US" w:eastAsia="zh-CN"/>
              </w:rPr>
              <w:t>3</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方案不完整，缺乏针对性得0分。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r>
              <w:rPr>
                <w:rFonts w:hint="eastAsia"/>
              </w:rPr>
              <w:t>数据存储备份方案</w:t>
            </w:r>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spacing w:before="1"/>
              <w:jc w:val="center"/>
              <w:rPr>
                <w:b/>
                <w:sz w:val="16"/>
              </w:rPr>
            </w:pPr>
            <w:r>
              <w:t>10分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电子数据存储备份方案安全、可靠、便捷得</w:t>
            </w:r>
            <w:r>
              <w:rPr>
                <w:rFonts w:hint="eastAsia"/>
                <w:lang w:val="en-US" w:eastAsia="zh-CN"/>
              </w:rPr>
              <w:t>10</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电子数据存储备份方案较安全、可靠、便捷得</w:t>
            </w:r>
            <w:r>
              <w:rPr>
                <w:rFonts w:hint="eastAsia"/>
                <w:lang w:val="en-US" w:eastAsia="zh-CN"/>
              </w:rPr>
              <w:t>7</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电子数据存储备份方案基本安全、可靠、便捷得</w:t>
            </w:r>
            <w:r>
              <w:rPr>
                <w:rFonts w:hint="eastAsia"/>
                <w:lang w:val="en-US" w:eastAsia="zh-CN"/>
              </w:rPr>
              <w:t>3</w:t>
            </w:r>
            <w:r>
              <w:rPr>
                <w:rFonts w:hint="eastAsia"/>
              </w:rP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rPr>
                <w:rFonts w:hint="eastAsia"/>
              </w:rPr>
              <w:t>方案不完整，缺乏针对性得0分。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4"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sz w:val="20"/>
              </w:rPr>
            </w:pPr>
          </w:p>
        </w:tc>
        <w:tc>
          <w:tcPr>
            <w:tcW w:w="1652"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pPr>
            <w:bookmarkStart w:id="0" w:name="OLE_LINK11"/>
            <w:r>
              <w:t>档案数字化加工应急预案</w:t>
            </w:r>
            <w:bookmarkEnd w:id="0"/>
          </w:p>
        </w:tc>
        <w:tc>
          <w:tcPr>
            <w:tcW w:w="1203" w:type="dxa"/>
            <w:tcBorders>
              <w:top w:val="single" w:color="000000" w:sz="4" w:space="0"/>
              <w:left w:val="single" w:color="000000" w:sz="4" w:space="0"/>
              <w:bottom w:val="single" w:color="000000" w:sz="4" w:space="0"/>
              <w:right w:val="single" w:color="000000" w:sz="4" w:space="0"/>
            </w:tcBorders>
            <w:vAlign w:val="center"/>
          </w:tcPr>
          <w:p>
            <w:pPr>
              <w:pStyle w:val="5"/>
              <w:jc w:val="center"/>
              <w:rPr>
                <w:sz w:val="20"/>
              </w:rPr>
            </w:pPr>
            <w:r>
              <w:t>10分</w:t>
            </w:r>
          </w:p>
        </w:tc>
        <w:tc>
          <w:tcPr>
            <w:tcW w:w="5738"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应急预案科学合理、保障全面、实施性强得</w:t>
            </w:r>
            <w:r>
              <w:rPr>
                <w:rFonts w:hint="eastAsia"/>
                <w:lang w:val="en-US" w:eastAsia="zh-CN"/>
              </w:rPr>
              <w:t>10</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应急预案科学较合理、保障较全面、实施性较强得</w:t>
            </w:r>
            <w:r>
              <w:rPr>
                <w:rFonts w:hint="eastAsia"/>
                <w:lang w:val="en-US" w:eastAsia="zh-CN"/>
              </w:rPr>
              <w:t>7</w:t>
            </w:r>
            <w:r>
              <w:t>分； 应急预案基本合理得</w:t>
            </w:r>
            <w:r>
              <w:rPr>
                <w:rFonts w:hint="eastAsia"/>
                <w:lang w:val="en-US" w:eastAsia="zh-CN"/>
              </w:rPr>
              <w:t>3</w:t>
            </w:r>
            <w:r>
              <w:t>分；</w:t>
            </w:r>
          </w:p>
          <w:p>
            <w:pPr>
              <w:pStyle w:val="5"/>
              <w:keepNext w:val="0"/>
              <w:keepLines w:val="0"/>
              <w:pageBreakBefore w:val="0"/>
              <w:widowControl w:val="0"/>
              <w:kinsoku/>
              <w:wordWrap/>
              <w:overflowPunct/>
              <w:topLinePunct w:val="0"/>
              <w:autoSpaceDE/>
              <w:autoSpaceDN/>
              <w:bidi w:val="0"/>
              <w:adjustRightInd/>
              <w:snapToGrid/>
              <w:spacing w:line="300" w:lineRule="exact"/>
              <w:ind w:left="0" w:right="0"/>
              <w:textAlignment w:val="auto"/>
            </w:pPr>
            <w:r>
              <w:t>方案不完整，缺乏针对性得0分。</w:t>
            </w:r>
          </w:p>
        </w:tc>
      </w:tr>
    </w:tbl>
    <w:tbl>
      <w:tblPr>
        <w:tblStyle w:val="3"/>
        <w:tblpPr w:leftFromText="180" w:rightFromText="180" w:vertAnchor="text" w:tblpX="-1955" w:tblpY="-2281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rPr>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AE"/>
    <w:rsid w:val="003C4520"/>
    <w:rsid w:val="004C3DC3"/>
    <w:rsid w:val="005610E9"/>
    <w:rsid w:val="007F13CA"/>
    <w:rsid w:val="00F26CAE"/>
    <w:rsid w:val="1E145CC3"/>
    <w:rsid w:val="23780FC2"/>
    <w:rsid w:val="26C1222C"/>
    <w:rsid w:val="2B7725BA"/>
    <w:rsid w:val="4F00456A"/>
    <w:rsid w:val="61913CB0"/>
    <w:rsid w:val="69D514B6"/>
    <w:rsid w:val="77D29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1165</Words>
  <Characters>1193</Characters>
  <Lines>9</Lines>
  <Paragraphs>2</Paragraphs>
  <TotalTime>5</TotalTime>
  <ScaleCrop>false</ScaleCrop>
  <LinksUpToDate>false</LinksUpToDate>
  <CharactersWithSpaces>1211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2025-08-22T15:30:00Z</dcterms:created>
  <dc:creator>Administrator</dc:creator>
  <cp:lastModifiedBy>uos4</cp:lastModifiedBy>
  <dcterms:modified xsi:type="dcterms:W3CDTF">2025-09-01T14:13:01Z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eyJoZGlkIjoiMTBiZWQwNGY0MmM1NWY3OTAwNTI5Y2IxYWJiZmYzMGQiLCJ1c2VySWQiOiI1MzA1Mzg0MTMifQ==</vt:lpwstr>
  </property>
  <property fmtid="{D5CDD505-2E9C-101B-9397-08002B2CF9AE}" pid="3" name="KSOProductBuildVer">
    <vt:lpwstr>2052-11.8.2.11763</vt:lpwstr>
  </property>
  <property fmtid="{D5CDD505-2E9C-101B-9397-08002B2CF9AE}" pid="4" name="ICV">
    <vt:lpwstr>5F75562F9F96479893EB1004740D7051_12</vt:lpwstr>
  </property>
</Properties>
</file>